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Psychological Dimensions of Anterior Cruciate Ligament Reconstruction and Rehabilitation: A Continuing Education Manual for Licensed Psychologists and Graduate-Level Clinicians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Licensed Psychologists, Counseling Professionals, Graduate-Level Clinicians, Sport Medicine Clinicians and Orthopedic Rehabilitation Specialists.</w:t>
      </w:r>
    </w:p>
    <w:p w14:paraId="151FCF3B" w14:textId="5FAE755A" w:rsidR="00B9479F" w:rsidRPr="00B1558C" w:rsidRDefault="00B9479F" w:rsidP="00B1558C">
      <w:pPr>
        <w:pStyle w:val="highlight"/>
      </w:pPr>
      <w:r>
        <w:t>Instructional Level: advanced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5 stages of ACL reconstruction rehabilitation and key psychological tasks associated with each stage</w:t>
        <w:br/>
        <w:t>2. Identify 4 psychological risk factors and opportunities during ACL rehabilitation</w:t>
        <w:br/>
        <w:t>3. Explain 3 conceptual mechanisms linking physical rehabilitation to psychological processes in ACL recovery</w:t>
        <w:br/>
        <w:t>4. Integrate 4 evidence-based psychological interventions calibrated to ACL rehabilitation stages</w:t>
      </w:r>
    </w:p>
    <w:p w14:paraId="005DC33C" w14:textId="332D9A11" w:rsidR="00B9479F" w:rsidRPr="00DD4E7A" w:rsidRDefault="00697360" w:rsidP="00DD4E7A">
      <w:pPr>
        <w:pStyle w:val="highlight"/>
        <w:rPr>
          <w:highlight w:val="yellow"/>
        </w:rPr>
      </w:pPr>
      <w:r>
        <w:t>Course Description: This continuing education manual synthesizes the University of Calgary Sport Medicine Centre's criterion-based five-stage anterior cruciate ligament reconstruction rehabilitation protocol into a clinically usable psychological framework. It covers the physical and psychological challenges patients face through recovery, conceptual psychological mechanisms such as graded exposure and self-efficacy, psychological assessment and intervention strategies specific to each rehabilitation stage, management of risk factors, and the role of the psychologist within the multidisciplinary rehabilitation team. It aims to equip psychologists and graduate clinicians with the knowledge to effectively support patients through the complex biopsychosocial process of ACL recovery lasting approximately nine months.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